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76" w:rsidRPr="008179AC" w:rsidRDefault="008F514E" w:rsidP="008179A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EULAR 2015</w:t>
      </w:r>
      <w:r w:rsidR="0051139C" w:rsidRPr="008179AC">
        <w:rPr>
          <w:rFonts w:ascii="Arial" w:hAnsi="Arial" w:cs="Arial"/>
          <w:b/>
          <w:sz w:val="28"/>
          <w:szCs w:val="28"/>
        </w:rPr>
        <w:t xml:space="preserve"> – </w:t>
      </w:r>
      <w:r w:rsidR="00AD1357" w:rsidRPr="008179AC">
        <w:rPr>
          <w:rFonts w:ascii="Arial" w:hAnsi="Arial" w:cs="Arial"/>
          <w:b/>
          <w:sz w:val="28"/>
          <w:szCs w:val="28"/>
        </w:rPr>
        <w:t xml:space="preserve">LNTN </w:t>
      </w:r>
      <w:r w:rsidR="0051139C" w:rsidRPr="008179AC">
        <w:rPr>
          <w:rFonts w:ascii="Arial" w:hAnsi="Arial" w:cs="Arial"/>
          <w:b/>
          <w:sz w:val="28"/>
          <w:szCs w:val="28"/>
        </w:rPr>
        <w:t>Member Abstracts</w:t>
      </w:r>
      <w:r w:rsidR="00A879A3" w:rsidRPr="008179AC">
        <w:rPr>
          <w:rFonts w:ascii="Arial" w:hAnsi="Arial" w:cs="Arial"/>
          <w:b/>
          <w:sz w:val="28"/>
          <w:szCs w:val="28"/>
        </w:rPr>
        <w:t xml:space="preserve"> and </w:t>
      </w:r>
      <w:r w:rsidR="00313847" w:rsidRPr="008179AC">
        <w:rPr>
          <w:rFonts w:ascii="Arial" w:hAnsi="Arial" w:cs="Arial"/>
          <w:b/>
          <w:sz w:val="28"/>
          <w:szCs w:val="28"/>
        </w:rPr>
        <w:t xml:space="preserve">Oral </w:t>
      </w:r>
      <w:r w:rsidR="00A879A3" w:rsidRPr="008179AC">
        <w:rPr>
          <w:rFonts w:ascii="Arial" w:hAnsi="Arial" w:cs="Arial"/>
          <w:b/>
          <w:sz w:val="28"/>
          <w:szCs w:val="28"/>
        </w:rPr>
        <w:t>Presentations</w:t>
      </w:r>
    </w:p>
    <w:p w:rsidR="001B50F8" w:rsidRPr="00BC63C3" w:rsidRDefault="008F514E" w:rsidP="00BC63C3">
      <w:pPr>
        <w:spacing w:after="0"/>
      </w:pPr>
      <w:r w:rsidRPr="00BC63C3">
        <w:t xml:space="preserve">We are aware of the following LNTN member </w:t>
      </w:r>
      <w:r w:rsidR="0033681D" w:rsidRPr="00BC63C3">
        <w:t>abstracts</w:t>
      </w:r>
      <w:r w:rsidRPr="00BC63C3">
        <w:t xml:space="preserve"> and oral </w:t>
      </w:r>
      <w:r w:rsidR="00E54BE3" w:rsidRPr="00BC63C3">
        <w:t>presentations</w:t>
      </w:r>
      <w:r w:rsidRPr="00BC63C3">
        <w:t xml:space="preserve"> related to lupus nephritis that will be presented at the upcoming EULAR meeting.</w:t>
      </w:r>
      <w:r w:rsidR="007D5B98" w:rsidRPr="00BC63C3">
        <w:t xml:space="preserve">  T</w:t>
      </w:r>
      <w:r w:rsidR="001D3EA0" w:rsidRPr="00BC63C3">
        <w:t xml:space="preserve">his list is not intended to be comprehensive. </w:t>
      </w:r>
      <w:r w:rsidRPr="00BC63C3">
        <w:t>Please see the 2015 EULAR</w:t>
      </w:r>
      <w:r w:rsidR="00E80073" w:rsidRPr="00BC63C3">
        <w:t xml:space="preserve"> </w:t>
      </w:r>
      <w:r w:rsidRPr="00BC63C3">
        <w:t>Program Information for</w:t>
      </w:r>
      <w:r w:rsidR="0033681D" w:rsidRPr="00BC63C3">
        <w:t xml:space="preserve"> complete</w:t>
      </w:r>
      <w:r w:rsidR="007D5B98" w:rsidRPr="00BC63C3">
        <w:t xml:space="preserve"> information.</w:t>
      </w:r>
    </w:p>
    <w:p w:rsidR="00371576" w:rsidRPr="009B4190" w:rsidRDefault="00371576" w:rsidP="005A6EFC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BC63C3" w:rsidRDefault="00BC63C3" w:rsidP="00BC63C3">
      <w:pPr>
        <w:spacing w:after="0"/>
        <w:rPr>
          <w:b/>
        </w:rPr>
      </w:pPr>
      <w:r>
        <w:rPr>
          <w:b/>
        </w:rPr>
        <w:t>Abstract SP0083</w:t>
      </w:r>
    </w:p>
    <w:p w:rsidR="00BC63C3" w:rsidRDefault="00BC63C3" w:rsidP="00BC63C3">
      <w:pPr>
        <w:spacing w:after="0"/>
      </w:pPr>
      <w:r>
        <w:rPr>
          <w:b/>
        </w:rPr>
        <w:t xml:space="preserve">Alteration of Nucleosome Structure and Amelioration of Murine Lupus by Topoisomerase I inhibitors. </w:t>
      </w:r>
      <w:r w:rsidRPr="00D95639">
        <w:t>S. Frese</w:t>
      </w:r>
    </w:p>
    <w:p w:rsidR="00BC63C3" w:rsidRPr="002843A7" w:rsidRDefault="00BC63C3" w:rsidP="00BC63C3">
      <w:pPr>
        <w:spacing w:after="0"/>
        <w:rPr>
          <w:b/>
        </w:rPr>
      </w:pPr>
      <w:r>
        <w:t xml:space="preserve">Oral Presentation:  Thursday, 11.06.2015; 13:45-15:15, Room 10 I. </w:t>
      </w:r>
    </w:p>
    <w:p w:rsidR="00BC63C3" w:rsidRDefault="00BC63C3" w:rsidP="00BC63C3">
      <w:pPr>
        <w:spacing w:after="0"/>
      </w:pPr>
    </w:p>
    <w:p w:rsidR="00BC63C3" w:rsidRPr="00BC3EAF" w:rsidRDefault="00BC63C3" w:rsidP="00BC63C3">
      <w:pPr>
        <w:spacing w:after="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Abstract OP0264</w:t>
      </w:r>
    </w:p>
    <w:p w:rsidR="00BC63C3" w:rsidRDefault="00BC63C3" w:rsidP="00BC63C3">
      <w:pPr>
        <w:spacing w:after="0"/>
        <w:rPr>
          <w:rFonts w:ascii="Calibri" w:eastAsia="Times New Roman" w:hAnsi="Calibri"/>
          <w:b/>
        </w:rPr>
      </w:pPr>
      <w:r w:rsidRPr="00BC3EAF">
        <w:rPr>
          <w:rFonts w:ascii="Calibri" w:eastAsia="Times New Roman" w:hAnsi="Calibri"/>
          <w:b/>
        </w:rPr>
        <w:t>Factors Associated with Renal Remission, Relapse And Long-Term Renal Function Decline in Lupus</w:t>
      </w:r>
      <w:r w:rsidRPr="00BC3EAF">
        <w:rPr>
          <w:rFonts w:ascii="Calibri" w:eastAsia="Times New Roman" w:hAnsi="Calibri"/>
          <w:b/>
        </w:rPr>
        <w:br/>
        <w:t xml:space="preserve">Nephritis Treated with Combined Prednisolone, </w:t>
      </w:r>
      <w:r>
        <w:rPr>
          <w:rFonts w:ascii="Calibri" w:eastAsia="Times New Roman" w:hAnsi="Calibri"/>
          <w:b/>
        </w:rPr>
        <w:t xml:space="preserve">and Mycophenolate Mofetil (MMF) </w:t>
      </w:r>
      <w:r w:rsidRPr="00BC3EAF">
        <w:rPr>
          <w:rFonts w:ascii="Calibri" w:eastAsia="Times New Roman" w:hAnsi="Calibri"/>
          <w:b/>
        </w:rPr>
        <w:t xml:space="preserve">or </w:t>
      </w:r>
      <w:r>
        <w:rPr>
          <w:rFonts w:ascii="Calibri" w:eastAsia="Times New Roman" w:hAnsi="Calibri"/>
          <w:b/>
        </w:rPr>
        <w:t>Tacrolimus(TAC)</w:t>
      </w:r>
      <w:r w:rsidRPr="00BC3EAF">
        <w:rPr>
          <w:rFonts w:ascii="Calibri" w:eastAsia="Times New Roman" w:hAnsi="Calibri"/>
          <w:b/>
        </w:rPr>
        <w:t>.</w:t>
      </w:r>
      <w:r>
        <w:rPr>
          <w:rFonts w:ascii="Calibri" w:eastAsia="Times New Roman" w:hAnsi="Calibri"/>
          <w:b/>
        </w:rPr>
        <w:t xml:space="preserve">  </w:t>
      </w:r>
    </w:p>
    <w:p w:rsidR="00BC63C3" w:rsidRPr="00BC3EAF" w:rsidRDefault="00BC63C3" w:rsidP="00BC63C3">
      <w:pPr>
        <w:spacing w:after="0"/>
        <w:rPr>
          <w:rFonts w:ascii="Calibri" w:eastAsia="Times New Roman" w:hAnsi="Calibri"/>
          <w:b/>
        </w:rPr>
      </w:pPr>
      <w:r w:rsidRPr="00C74B9D">
        <w:rPr>
          <w:rFonts w:ascii="Calibri" w:eastAsia="Times New Roman" w:hAnsi="Calibri" w:hint="eastAsia"/>
        </w:rPr>
        <w:t xml:space="preserve">C. C. </w:t>
      </w:r>
      <w:r w:rsidRPr="00C74B9D">
        <w:rPr>
          <w:rFonts w:ascii="Calibri" w:eastAsia="Times New Roman" w:hAnsi="Calibri"/>
        </w:rPr>
        <w:t>Mok</w:t>
      </w:r>
      <w:r w:rsidRPr="00C74B9D">
        <w:rPr>
          <w:rFonts w:ascii="Calibri" w:eastAsia="Times New Roman" w:hAnsi="Calibri" w:hint="eastAsia"/>
        </w:rPr>
        <w:t xml:space="preserve">, L. Y. </w:t>
      </w:r>
      <w:r w:rsidRPr="00C74B9D">
        <w:rPr>
          <w:rFonts w:ascii="Calibri" w:eastAsia="Times New Roman" w:hAnsi="Calibri"/>
        </w:rPr>
        <w:t>Ho</w:t>
      </w:r>
      <w:r w:rsidRPr="00C74B9D">
        <w:rPr>
          <w:rFonts w:ascii="Calibri" w:eastAsia="Times New Roman" w:hAnsi="Calibri" w:hint="eastAsia"/>
        </w:rPr>
        <w:t xml:space="preserve">, S. M. </w:t>
      </w:r>
      <w:r w:rsidRPr="00C74B9D">
        <w:rPr>
          <w:rFonts w:ascii="Calibri" w:eastAsia="Times New Roman" w:hAnsi="Calibri"/>
        </w:rPr>
        <w:t>Tse</w:t>
      </w:r>
      <w:r w:rsidRPr="00C74B9D">
        <w:rPr>
          <w:rFonts w:ascii="Calibri" w:eastAsia="Times New Roman" w:hAnsi="Calibri" w:hint="eastAsia"/>
        </w:rPr>
        <w:t xml:space="preserve">, C. H. </w:t>
      </w:r>
      <w:r w:rsidRPr="00C74B9D">
        <w:rPr>
          <w:rFonts w:ascii="Calibri" w:eastAsia="Times New Roman" w:hAnsi="Calibri"/>
        </w:rPr>
        <w:t>To</w:t>
      </w:r>
    </w:p>
    <w:p w:rsidR="00BC63C3" w:rsidRDefault="00BB000C" w:rsidP="00BC63C3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Oral Presentation:  Friday</w:t>
      </w:r>
      <w:r w:rsidR="00BC63C3">
        <w:rPr>
          <w:rFonts w:ascii="Calibri" w:eastAsia="Times New Roman" w:hAnsi="Calibri"/>
        </w:rPr>
        <w:t xml:space="preserve">, 12.06.2015; 14:50, Hall 8. </w:t>
      </w:r>
    </w:p>
    <w:p w:rsidR="00BC63C3" w:rsidRDefault="00BC63C3" w:rsidP="00BC63C3">
      <w:pPr>
        <w:spacing w:after="0"/>
      </w:pPr>
    </w:p>
    <w:p w:rsidR="00BC63C3" w:rsidRDefault="00BC63C3" w:rsidP="00BC63C3">
      <w:pPr>
        <w:spacing w:after="0"/>
        <w:rPr>
          <w:b/>
        </w:rPr>
      </w:pPr>
      <w:r>
        <w:rPr>
          <w:b/>
        </w:rPr>
        <w:t>Abstract OP0265</w:t>
      </w:r>
    </w:p>
    <w:p w:rsidR="00BC63C3" w:rsidRPr="00263B6B" w:rsidRDefault="00BC63C3" w:rsidP="00BC63C3">
      <w:pPr>
        <w:spacing w:after="0"/>
        <w:rPr>
          <w:b/>
        </w:rPr>
      </w:pPr>
      <w:r w:rsidRPr="00263B6B">
        <w:rPr>
          <w:b/>
          <w:bCs/>
        </w:rPr>
        <w:t>A 24</w:t>
      </w:r>
      <w:r>
        <w:rPr>
          <w:b/>
          <w:bCs/>
        </w:rPr>
        <w:t>-Hour Proteinuria Cutoff Level of 0.7 Gram after 12 Months o</w:t>
      </w:r>
      <w:r w:rsidRPr="00263B6B">
        <w:rPr>
          <w:b/>
          <w:bCs/>
        </w:rPr>
        <w:t>f Treatment Best Pr</w:t>
      </w:r>
      <w:r>
        <w:rPr>
          <w:b/>
          <w:bCs/>
        </w:rPr>
        <w:t>edicts Long-Term Renal Outcome in Lupus Nephritis: Data from t</w:t>
      </w:r>
      <w:r w:rsidRPr="00263B6B">
        <w:rPr>
          <w:b/>
          <w:bCs/>
        </w:rPr>
        <w:t>he Maintain Nephritis Trial</w:t>
      </w:r>
    </w:p>
    <w:p w:rsidR="00BC63C3" w:rsidRPr="00C74B9D" w:rsidRDefault="00BC63C3" w:rsidP="00BC63C3">
      <w:pPr>
        <w:spacing w:after="0"/>
      </w:pPr>
      <w:r w:rsidRPr="00C74B9D">
        <w:rPr>
          <w:rFonts w:hint="eastAsia"/>
        </w:rPr>
        <w:t xml:space="preserve">F. </w:t>
      </w:r>
      <w:r w:rsidRPr="00C74B9D">
        <w:t>Tamirou</w:t>
      </w:r>
      <w:r w:rsidRPr="00C74B9D">
        <w:rPr>
          <w:rFonts w:hint="eastAsia"/>
        </w:rPr>
        <w:t xml:space="preserve">, B. R. </w:t>
      </w:r>
      <w:r w:rsidRPr="00C74B9D">
        <w:t>Lauwerys</w:t>
      </w:r>
      <w:r w:rsidRPr="00C74B9D">
        <w:rPr>
          <w:rFonts w:hint="eastAsia"/>
        </w:rPr>
        <w:t xml:space="preserve">, M. </w:t>
      </w:r>
      <w:r w:rsidRPr="00C74B9D">
        <w:t>Dall'Era</w:t>
      </w:r>
      <w:r w:rsidRPr="00C74B9D">
        <w:rPr>
          <w:rFonts w:hint="eastAsia"/>
        </w:rPr>
        <w:t xml:space="preserve">, M. </w:t>
      </w:r>
      <w:r w:rsidRPr="00C74B9D">
        <w:t>Mackay</w:t>
      </w:r>
      <w:r w:rsidRPr="00C74B9D">
        <w:rPr>
          <w:rFonts w:hint="eastAsia"/>
        </w:rPr>
        <w:t xml:space="preserve">, B. </w:t>
      </w:r>
      <w:r w:rsidRPr="00C74B9D">
        <w:t>Rovin</w:t>
      </w:r>
      <w:r w:rsidRPr="00C74B9D">
        <w:rPr>
          <w:rFonts w:hint="eastAsia"/>
        </w:rPr>
        <w:t xml:space="preserve">, R. </w:t>
      </w:r>
      <w:r w:rsidRPr="00C74B9D">
        <w:t>Cervera</w:t>
      </w:r>
      <w:r w:rsidRPr="00C74B9D">
        <w:rPr>
          <w:rFonts w:hint="eastAsia"/>
        </w:rPr>
        <w:t xml:space="preserve">, F. A. </w:t>
      </w:r>
      <w:r w:rsidRPr="00C74B9D">
        <w:t>Houssiau</w:t>
      </w:r>
      <w:r w:rsidRPr="00C74B9D">
        <w:rPr>
          <w:rFonts w:hint="eastAsia"/>
          <w:vertAlign w:val="superscript"/>
        </w:rPr>
        <w:t xml:space="preserve"> </w:t>
      </w:r>
      <w:r w:rsidRPr="00C74B9D">
        <w:rPr>
          <w:rFonts w:hint="eastAsia"/>
        </w:rPr>
        <w:t>on behalf of the MAINTAIN Nephritis Triallists</w:t>
      </w:r>
    </w:p>
    <w:p w:rsidR="00BC63C3" w:rsidRDefault="00BC63C3" w:rsidP="00BC63C3">
      <w:pPr>
        <w:spacing w:after="0"/>
      </w:pPr>
      <w:r w:rsidRPr="00263B6B">
        <w:t>Oral Presentation:</w:t>
      </w:r>
      <w:r>
        <w:rPr>
          <w:b/>
        </w:rPr>
        <w:t xml:space="preserve"> </w:t>
      </w:r>
      <w:r w:rsidR="00BB000C">
        <w:t>Friday</w:t>
      </w:r>
      <w:r>
        <w:t>, 12.06.2015; 15:00, Hall 8.</w:t>
      </w:r>
    </w:p>
    <w:p w:rsidR="00BC63C3" w:rsidRDefault="00BC63C3" w:rsidP="00BC63C3">
      <w:pPr>
        <w:rPr>
          <w:b/>
          <w:bCs/>
        </w:rPr>
      </w:pPr>
    </w:p>
    <w:p w:rsidR="00BC63C3" w:rsidRPr="002843A7" w:rsidRDefault="00BC63C3" w:rsidP="00BC63C3">
      <w:pPr>
        <w:spacing w:after="0"/>
        <w:rPr>
          <w:b/>
        </w:rPr>
      </w:pPr>
      <w:r w:rsidRPr="002843A7">
        <w:rPr>
          <w:rFonts w:hint="eastAsia"/>
          <w:b/>
          <w:bCs/>
        </w:rPr>
        <w:t>THU0389</w:t>
      </w:r>
    </w:p>
    <w:p w:rsidR="00BC63C3" w:rsidRPr="002843A7" w:rsidRDefault="00BC63C3" w:rsidP="00BC63C3">
      <w:pPr>
        <w:spacing w:after="0"/>
        <w:rPr>
          <w:b/>
        </w:rPr>
      </w:pPr>
      <w:r>
        <w:rPr>
          <w:b/>
          <w:bCs/>
        </w:rPr>
        <w:t>A Multiple Dose Study of AMG 811 (Anti-IFN-Gamma) In Subjects w</w:t>
      </w:r>
      <w:r w:rsidRPr="002843A7">
        <w:rPr>
          <w:b/>
          <w:bCs/>
        </w:rPr>
        <w:t>it</w:t>
      </w:r>
      <w:r>
        <w:rPr>
          <w:b/>
          <w:bCs/>
        </w:rPr>
        <w:t>h Systemic Lupus Erythematosus a</w:t>
      </w:r>
      <w:r w:rsidRPr="002843A7">
        <w:rPr>
          <w:b/>
          <w:bCs/>
        </w:rPr>
        <w:t xml:space="preserve">nd Active Nephritis </w:t>
      </w:r>
    </w:p>
    <w:p w:rsidR="00BC63C3" w:rsidRDefault="00BC63C3" w:rsidP="00BC63C3">
      <w:pPr>
        <w:spacing w:after="0"/>
      </w:pPr>
      <w:r w:rsidRPr="002843A7">
        <w:rPr>
          <w:rFonts w:hint="eastAsia"/>
        </w:rPr>
        <w:t xml:space="preserve">D. A. </w:t>
      </w:r>
      <w:r w:rsidRPr="002843A7">
        <w:t>Martin</w:t>
      </w:r>
      <w:r w:rsidRPr="002843A7">
        <w:rPr>
          <w:rFonts w:hint="eastAsia"/>
        </w:rPr>
        <w:t xml:space="preserve">, Z. </w:t>
      </w:r>
      <w:r w:rsidRPr="002843A7">
        <w:t>Amoura</w:t>
      </w:r>
      <w:r w:rsidRPr="002843A7">
        <w:rPr>
          <w:rFonts w:hint="eastAsia"/>
        </w:rPr>
        <w:t xml:space="preserve">, J. </w:t>
      </w:r>
      <w:r w:rsidRPr="002843A7">
        <w:t>Romero-Diaz</w:t>
      </w:r>
      <w:r w:rsidRPr="002843A7">
        <w:rPr>
          <w:rFonts w:hint="eastAsia"/>
        </w:rPr>
        <w:t xml:space="preserve">, Y. B. </w:t>
      </w:r>
      <w:r w:rsidRPr="002843A7">
        <w:t>Chong</w:t>
      </w:r>
      <w:r w:rsidRPr="002843A7">
        <w:rPr>
          <w:rFonts w:hint="eastAsia"/>
        </w:rPr>
        <w:t xml:space="preserve">, J. </w:t>
      </w:r>
      <w:r w:rsidRPr="002843A7">
        <w:t>Sanchez-Guerrero</w:t>
      </w:r>
      <w:r w:rsidRPr="002843A7">
        <w:rPr>
          <w:rFonts w:hint="eastAsia"/>
        </w:rPr>
        <w:t xml:space="preserve">, T. </w:t>
      </w:r>
      <w:r w:rsidRPr="002843A7">
        <w:t>Chan</w:t>
      </w:r>
      <w:r w:rsidRPr="002843A7">
        <w:rPr>
          <w:rFonts w:hint="eastAsia"/>
        </w:rPr>
        <w:t xml:space="preserve">, G. E. </w:t>
      </w:r>
      <w:r w:rsidRPr="002843A7">
        <w:t>Arnold</w:t>
      </w:r>
      <w:r w:rsidRPr="002843A7">
        <w:rPr>
          <w:rFonts w:hint="eastAsia"/>
        </w:rPr>
        <w:t xml:space="preserve">, M. A. </w:t>
      </w:r>
      <w:r w:rsidRPr="002843A7">
        <w:t>Damore</w:t>
      </w:r>
      <w:r w:rsidRPr="002843A7">
        <w:rPr>
          <w:rFonts w:hint="eastAsia"/>
        </w:rPr>
        <w:t xml:space="preserve">, W. </w:t>
      </w:r>
      <w:r w:rsidRPr="002843A7">
        <w:t>Sohn</w:t>
      </w:r>
      <w:r w:rsidRPr="002843A7">
        <w:rPr>
          <w:rFonts w:hint="eastAsia"/>
        </w:rPr>
        <w:t xml:space="preserve">, N. </w:t>
      </w:r>
      <w:r w:rsidRPr="002843A7">
        <w:t>Chirmule</w:t>
      </w:r>
      <w:r w:rsidRPr="002843A7">
        <w:rPr>
          <w:rFonts w:hint="eastAsia"/>
        </w:rPr>
        <w:t xml:space="preserve">, K. </w:t>
      </w:r>
      <w:r w:rsidRPr="002843A7">
        <w:t>Chiu</w:t>
      </w:r>
      <w:r w:rsidRPr="002843A7">
        <w:rPr>
          <w:rFonts w:hint="eastAsia"/>
        </w:rPr>
        <w:t xml:space="preserve">, C. </w:t>
      </w:r>
      <w:r w:rsidRPr="002843A7">
        <w:t>Wang</w:t>
      </w:r>
      <w:r w:rsidRPr="002843A7">
        <w:rPr>
          <w:rFonts w:hint="eastAsia"/>
        </w:rPr>
        <w:t xml:space="preserve">, M. </w:t>
      </w:r>
      <w:r w:rsidRPr="002843A7">
        <w:t>Boedigheimer</w:t>
      </w:r>
      <w:r w:rsidRPr="002843A7">
        <w:rPr>
          <w:rFonts w:hint="eastAsia"/>
        </w:rPr>
        <w:t xml:space="preserve">, B. A. </w:t>
      </w:r>
      <w:r w:rsidRPr="002843A7">
        <w:t>Sullivan</w:t>
      </w:r>
      <w:r w:rsidRPr="002843A7">
        <w:rPr>
          <w:rFonts w:hint="eastAsia"/>
        </w:rPr>
        <w:t xml:space="preserve">, A. </w:t>
      </w:r>
      <w:r w:rsidRPr="002843A7">
        <w:t>Welcher</w:t>
      </w:r>
      <w:r w:rsidRPr="002843A7">
        <w:rPr>
          <w:rFonts w:hint="eastAsia"/>
        </w:rPr>
        <w:t xml:space="preserve">, B. </w:t>
      </w:r>
      <w:r w:rsidRPr="002843A7">
        <w:t>Kotzin</w:t>
      </w:r>
      <w:r w:rsidRPr="002843A7">
        <w:rPr>
          <w:rFonts w:hint="eastAsia"/>
        </w:rPr>
        <w:t xml:space="preserve">, J. B. </w:t>
      </w:r>
      <w:r w:rsidRPr="002843A7">
        <w:t>Chung</w:t>
      </w:r>
    </w:p>
    <w:p w:rsidR="00BC63C3" w:rsidRPr="002843A7" w:rsidRDefault="00BC63C3" w:rsidP="00BC63C3">
      <w:pPr>
        <w:spacing w:after="0"/>
      </w:pPr>
      <w:r>
        <w:t>P</w:t>
      </w:r>
      <w:r w:rsidR="00BB000C">
        <w:t>oster Tour Presentation:  Thursday</w:t>
      </w:r>
      <w:r>
        <w:t xml:space="preserve">, 11.06.2015; 12:05, Hall 5. </w:t>
      </w:r>
    </w:p>
    <w:p w:rsidR="00BC63C3" w:rsidRDefault="00BC63C3" w:rsidP="00BC63C3">
      <w:pPr>
        <w:spacing w:after="0"/>
      </w:pPr>
    </w:p>
    <w:p w:rsidR="00BC63C3" w:rsidRPr="002D1622" w:rsidRDefault="00BC63C3" w:rsidP="00BC63C3">
      <w:pPr>
        <w:spacing w:after="0"/>
        <w:rPr>
          <w:b/>
        </w:rPr>
      </w:pPr>
      <w:r w:rsidRPr="002D1622">
        <w:rPr>
          <w:b/>
        </w:rPr>
        <w:t>Abstract FRI0400</w:t>
      </w:r>
    </w:p>
    <w:p w:rsidR="00BC63C3" w:rsidRDefault="00BC63C3" w:rsidP="00BC63C3">
      <w:pPr>
        <w:spacing w:after="0"/>
      </w:pPr>
      <w:r>
        <w:rPr>
          <w:b/>
          <w:bCs/>
        </w:rPr>
        <w:t>Resistive Index as Marker of Activity i</w:t>
      </w:r>
      <w:r w:rsidRPr="002D1622">
        <w:rPr>
          <w:b/>
          <w:bCs/>
        </w:rPr>
        <w:t>n Lupu</w:t>
      </w:r>
      <w:r>
        <w:rPr>
          <w:b/>
          <w:bCs/>
        </w:rPr>
        <w:t>s Nephritis Patients: Analysis of 60 SLE</w:t>
      </w:r>
      <w:r w:rsidRPr="002D1622">
        <w:rPr>
          <w:b/>
          <w:bCs/>
        </w:rPr>
        <w:t xml:space="preserve"> Patients</w:t>
      </w:r>
      <w:r>
        <w:t>.</w:t>
      </w:r>
    </w:p>
    <w:p w:rsidR="00BC63C3" w:rsidRDefault="00BC63C3" w:rsidP="00BC63C3">
      <w:pPr>
        <w:spacing w:after="0"/>
      </w:pPr>
      <w:r w:rsidRPr="002D1622">
        <w:rPr>
          <w:rFonts w:hint="eastAsia"/>
        </w:rPr>
        <w:t xml:space="preserve">F. </w:t>
      </w:r>
      <w:r w:rsidRPr="002D1622">
        <w:t>Ceccarelli</w:t>
      </w:r>
      <w:r w:rsidRPr="002D1622">
        <w:rPr>
          <w:rFonts w:hint="eastAsia"/>
        </w:rPr>
        <w:t xml:space="preserve">, C. </w:t>
      </w:r>
      <w:r w:rsidRPr="002D1622">
        <w:t>Perricone</w:t>
      </w:r>
      <w:r w:rsidRPr="002D1622">
        <w:rPr>
          <w:rFonts w:hint="eastAsia"/>
        </w:rPr>
        <w:t xml:space="preserve">, A. </w:t>
      </w:r>
      <w:r w:rsidRPr="002D1622">
        <w:t>Gigante</w:t>
      </w:r>
      <w:r w:rsidRPr="002D1622">
        <w:rPr>
          <w:rFonts w:hint="eastAsia"/>
        </w:rPr>
        <w:t xml:space="preserve">, B. </w:t>
      </w:r>
      <w:r w:rsidRPr="002D1622">
        <w:t>Barbano</w:t>
      </w:r>
      <w:r w:rsidRPr="002D1622">
        <w:rPr>
          <w:rFonts w:hint="eastAsia"/>
        </w:rPr>
        <w:t xml:space="preserve">, L. </w:t>
      </w:r>
      <w:r w:rsidRPr="002D1622">
        <w:t>Massaro</w:t>
      </w:r>
      <w:r w:rsidRPr="002D1622">
        <w:rPr>
          <w:rFonts w:hint="eastAsia"/>
        </w:rPr>
        <w:t xml:space="preserve">, F. R. </w:t>
      </w:r>
      <w:r w:rsidRPr="002D1622">
        <w:t>Spinelli</w:t>
      </w:r>
      <w:r w:rsidRPr="002D1622">
        <w:rPr>
          <w:rFonts w:hint="eastAsia"/>
        </w:rPr>
        <w:t xml:space="preserve">, C. </w:t>
      </w:r>
      <w:r w:rsidRPr="002D1622">
        <w:t>Alessandri</w:t>
      </w:r>
      <w:r w:rsidRPr="002D1622">
        <w:rPr>
          <w:rFonts w:hint="eastAsia"/>
        </w:rPr>
        <w:t xml:space="preserve">, R. </w:t>
      </w:r>
      <w:r w:rsidRPr="002D1622">
        <w:t>Cianci</w:t>
      </w:r>
      <w:r w:rsidRPr="002D1622">
        <w:rPr>
          <w:rFonts w:hint="eastAsia"/>
        </w:rPr>
        <w:t xml:space="preserve">, G. </w:t>
      </w:r>
      <w:r w:rsidRPr="002D1622">
        <w:t>Valesini</w:t>
      </w:r>
    </w:p>
    <w:p w:rsidR="00BC63C3" w:rsidRDefault="00BB000C" w:rsidP="00BC63C3">
      <w:pPr>
        <w:spacing w:after="0"/>
      </w:pPr>
      <w:r>
        <w:t>Poster Presentation:  Friday</w:t>
      </w:r>
      <w:r w:rsidR="00BC63C3">
        <w:t>, 12.06.2015; 12:00, Hall 5</w:t>
      </w:r>
    </w:p>
    <w:p w:rsidR="00BC63C3" w:rsidRDefault="00BC63C3" w:rsidP="00BC63C3">
      <w:pPr>
        <w:rPr>
          <w:b/>
          <w:bCs/>
        </w:rPr>
      </w:pPr>
    </w:p>
    <w:p w:rsidR="00BC63C3" w:rsidRPr="00263B6B" w:rsidRDefault="00BC63C3" w:rsidP="00BC63C3">
      <w:pPr>
        <w:spacing w:after="0"/>
        <w:rPr>
          <w:b/>
        </w:rPr>
      </w:pPr>
      <w:r>
        <w:rPr>
          <w:b/>
        </w:rPr>
        <w:t>Abstract SAT0401</w:t>
      </w:r>
    </w:p>
    <w:p w:rsidR="00BC63C3" w:rsidRDefault="00BC63C3" w:rsidP="00BC63C3">
      <w:pPr>
        <w:spacing w:after="0"/>
      </w:pPr>
      <w:r w:rsidRPr="00263B6B">
        <w:rPr>
          <w:b/>
        </w:rPr>
        <w:t>Antiphospholipid Antibodies in Lupus Nephritis and Their Role in Long-Term Outcome.</w:t>
      </w:r>
      <w:r w:rsidRPr="00263B6B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 </w:t>
      </w:r>
      <w:r>
        <w:rPr>
          <w:rFonts w:hint="eastAsia"/>
        </w:rPr>
        <w:t xml:space="preserve"> </w:t>
      </w:r>
    </w:p>
    <w:p w:rsidR="00BC63C3" w:rsidRDefault="00BC63C3" w:rsidP="00BC63C3">
      <w:pPr>
        <w:spacing w:after="0"/>
      </w:pPr>
      <w:r>
        <w:t xml:space="preserve">I. </w:t>
      </w:r>
      <w:r w:rsidRPr="00263B6B">
        <w:t>Parodis</w:t>
      </w:r>
      <w:r w:rsidRPr="00263B6B">
        <w:rPr>
          <w:rFonts w:hint="eastAsia"/>
        </w:rPr>
        <w:t xml:space="preserve">, E. </w:t>
      </w:r>
      <w:r w:rsidRPr="00263B6B">
        <w:t>Svenungsson</w:t>
      </w:r>
      <w:r w:rsidRPr="00263B6B">
        <w:rPr>
          <w:rFonts w:hint="eastAsia"/>
        </w:rPr>
        <w:t xml:space="preserve">, J. </w:t>
      </w:r>
      <w:r w:rsidRPr="00263B6B">
        <w:t>Gerhardsson</w:t>
      </w:r>
      <w:r w:rsidRPr="00263B6B">
        <w:rPr>
          <w:rFonts w:hint="eastAsia"/>
        </w:rPr>
        <w:t xml:space="preserve">, A. </w:t>
      </w:r>
      <w:r w:rsidRPr="00263B6B">
        <w:t>Zickert</w:t>
      </w:r>
      <w:r w:rsidRPr="00263B6B">
        <w:rPr>
          <w:rFonts w:hint="eastAsia"/>
        </w:rPr>
        <w:t xml:space="preserve">, V. </w:t>
      </w:r>
      <w:r w:rsidRPr="00263B6B">
        <w:t>Malmström</w:t>
      </w:r>
      <w:r w:rsidRPr="00263B6B">
        <w:rPr>
          <w:rFonts w:hint="eastAsia"/>
        </w:rPr>
        <w:t xml:space="preserve">, I. </w:t>
      </w:r>
      <w:r w:rsidRPr="00263B6B">
        <w:t>Gunnarsson</w:t>
      </w:r>
    </w:p>
    <w:p w:rsidR="00221C87" w:rsidRPr="00BC63C3" w:rsidRDefault="00BB000C" w:rsidP="00BC63C3">
      <w:pPr>
        <w:spacing w:after="0"/>
      </w:pPr>
      <w:r>
        <w:t>Poster Presentation: Saturday</w:t>
      </w:r>
      <w:r w:rsidR="00BC63C3">
        <w:t>, 13.06.2015; 10:15, Hall 5.</w:t>
      </w:r>
    </w:p>
    <w:sectPr w:rsidR="00221C87" w:rsidRPr="00BC63C3" w:rsidSect="0029381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0B" w:rsidRDefault="00BC720B" w:rsidP="0029381A">
      <w:pPr>
        <w:spacing w:after="0" w:line="240" w:lineRule="auto"/>
      </w:pPr>
      <w:r>
        <w:separator/>
      </w:r>
    </w:p>
  </w:endnote>
  <w:endnote w:type="continuationSeparator" w:id="0">
    <w:p w:rsidR="00BC720B" w:rsidRDefault="00BC720B" w:rsidP="0029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0B" w:rsidRDefault="00BC720B" w:rsidP="0029381A">
      <w:pPr>
        <w:spacing w:after="0" w:line="240" w:lineRule="auto"/>
      </w:pPr>
      <w:r>
        <w:separator/>
      </w:r>
    </w:p>
  </w:footnote>
  <w:footnote w:type="continuationSeparator" w:id="0">
    <w:p w:rsidR="00BC720B" w:rsidRDefault="00BC720B" w:rsidP="00293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50AB"/>
    <w:multiLevelType w:val="hybridMultilevel"/>
    <w:tmpl w:val="49F0E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029EE"/>
    <w:multiLevelType w:val="hybridMultilevel"/>
    <w:tmpl w:val="C0925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10"/>
    <w:rsid w:val="00005CA8"/>
    <w:rsid w:val="00041F11"/>
    <w:rsid w:val="000760C7"/>
    <w:rsid w:val="000D32ED"/>
    <w:rsid w:val="0011734F"/>
    <w:rsid w:val="00135B74"/>
    <w:rsid w:val="001B50F8"/>
    <w:rsid w:val="001D1829"/>
    <w:rsid w:val="001D2852"/>
    <w:rsid w:val="001D3EA0"/>
    <w:rsid w:val="00221C87"/>
    <w:rsid w:val="002647EC"/>
    <w:rsid w:val="00271965"/>
    <w:rsid w:val="00283829"/>
    <w:rsid w:val="0029381A"/>
    <w:rsid w:val="00313847"/>
    <w:rsid w:val="0033681D"/>
    <w:rsid w:val="00371576"/>
    <w:rsid w:val="00377C13"/>
    <w:rsid w:val="00383A0D"/>
    <w:rsid w:val="004603EE"/>
    <w:rsid w:val="004E026C"/>
    <w:rsid w:val="004F1045"/>
    <w:rsid w:val="004F1E12"/>
    <w:rsid w:val="0051139C"/>
    <w:rsid w:val="005A1DA3"/>
    <w:rsid w:val="005A25B2"/>
    <w:rsid w:val="005A6EFC"/>
    <w:rsid w:val="00615217"/>
    <w:rsid w:val="00634198"/>
    <w:rsid w:val="006F2736"/>
    <w:rsid w:val="00755089"/>
    <w:rsid w:val="007B7834"/>
    <w:rsid w:val="007D5B98"/>
    <w:rsid w:val="008179AC"/>
    <w:rsid w:val="00833775"/>
    <w:rsid w:val="0087253D"/>
    <w:rsid w:val="008B6B76"/>
    <w:rsid w:val="008C4410"/>
    <w:rsid w:val="008F514E"/>
    <w:rsid w:val="00965376"/>
    <w:rsid w:val="009807B1"/>
    <w:rsid w:val="009B1371"/>
    <w:rsid w:val="009B4190"/>
    <w:rsid w:val="00A25797"/>
    <w:rsid w:val="00A879A3"/>
    <w:rsid w:val="00A87FD0"/>
    <w:rsid w:val="00AD1357"/>
    <w:rsid w:val="00B36A35"/>
    <w:rsid w:val="00B64725"/>
    <w:rsid w:val="00BB000C"/>
    <w:rsid w:val="00BC63C3"/>
    <w:rsid w:val="00BC720B"/>
    <w:rsid w:val="00C010CC"/>
    <w:rsid w:val="00C2430A"/>
    <w:rsid w:val="00C83B3D"/>
    <w:rsid w:val="00D15317"/>
    <w:rsid w:val="00D42986"/>
    <w:rsid w:val="00D64657"/>
    <w:rsid w:val="00D64AEC"/>
    <w:rsid w:val="00DB207D"/>
    <w:rsid w:val="00E54BE3"/>
    <w:rsid w:val="00E80073"/>
    <w:rsid w:val="00F41631"/>
    <w:rsid w:val="00F9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5A2F9-C9D4-4265-B2B3-019B2C80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13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139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B1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50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1A"/>
  </w:style>
  <w:style w:type="paragraph" w:styleId="Footer">
    <w:name w:val="footer"/>
    <w:basedOn w:val="Normal"/>
    <w:link w:val="FooterChar"/>
    <w:uiPriority w:val="99"/>
    <w:unhideWhenUsed/>
    <w:rsid w:val="0029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Immune Tolerance Network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Smilek</dc:creator>
  <cp:keywords/>
  <dc:description/>
  <cp:lastModifiedBy>Patti Tosta</cp:lastModifiedBy>
  <cp:revision>2</cp:revision>
  <cp:lastPrinted>2014-11-03T23:24:00Z</cp:lastPrinted>
  <dcterms:created xsi:type="dcterms:W3CDTF">2015-06-04T19:42:00Z</dcterms:created>
  <dcterms:modified xsi:type="dcterms:W3CDTF">2015-06-04T19:42:00Z</dcterms:modified>
</cp:coreProperties>
</file>